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49292" w14:textId="3DFAE5BF" w:rsidR="006F70D6" w:rsidRPr="005A262D" w:rsidRDefault="006F70D6" w:rsidP="004B6124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5A262D">
        <w:rPr>
          <w:rFonts w:ascii="Calibri" w:hAnsi="Calibri"/>
          <w:b/>
          <w:sz w:val="24"/>
          <w:szCs w:val="24"/>
          <w:u w:val="single"/>
        </w:rPr>
        <w:t xml:space="preserve">17 Nisan </w:t>
      </w:r>
      <w:r w:rsidR="00B062C0" w:rsidRPr="005A262D">
        <w:rPr>
          <w:rFonts w:ascii="Calibri" w:hAnsi="Calibri"/>
          <w:b/>
          <w:sz w:val="24"/>
          <w:szCs w:val="24"/>
          <w:u w:val="single"/>
        </w:rPr>
        <w:t xml:space="preserve">“Sağlıkta Şiddete Karşı </w:t>
      </w:r>
      <w:proofErr w:type="gramStart"/>
      <w:r w:rsidR="00B062C0" w:rsidRPr="005A262D">
        <w:rPr>
          <w:rFonts w:ascii="Calibri" w:hAnsi="Calibri"/>
          <w:b/>
          <w:sz w:val="24"/>
          <w:szCs w:val="24"/>
          <w:u w:val="single"/>
        </w:rPr>
        <w:t xml:space="preserve">Mücadele </w:t>
      </w:r>
      <w:r w:rsidRPr="005A262D">
        <w:rPr>
          <w:rFonts w:ascii="Calibri" w:hAnsi="Calibri"/>
          <w:b/>
          <w:sz w:val="24"/>
          <w:szCs w:val="24"/>
          <w:u w:val="single"/>
        </w:rPr>
        <w:t xml:space="preserve"> Günü</w:t>
      </w:r>
      <w:proofErr w:type="gramEnd"/>
      <w:r w:rsidR="00B062C0" w:rsidRPr="005A262D">
        <w:rPr>
          <w:rFonts w:ascii="Calibri" w:hAnsi="Calibri"/>
          <w:b/>
          <w:sz w:val="24"/>
          <w:szCs w:val="24"/>
          <w:u w:val="single"/>
        </w:rPr>
        <w:t>”</w:t>
      </w:r>
    </w:p>
    <w:p w14:paraId="2F47AE40" w14:textId="77777777" w:rsidR="006F70D6" w:rsidRPr="005A262D" w:rsidRDefault="006F70D6" w:rsidP="005A262D">
      <w:pPr>
        <w:jc w:val="center"/>
        <w:rPr>
          <w:rFonts w:ascii="Calibri" w:hAnsi="Calibri"/>
          <w:b/>
          <w:sz w:val="24"/>
          <w:szCs w:val="24"/>
        </w:rPr>
      </w:pPr>
      <w:r w:rsidRPr="005A262D">
        <w:rPr>
          <w:rFonts w:ascii="Calibri" w:hAnsi="Calibri"/>
          <w:b/>
          <w:sz w:val="24"/>
          <w:szCs w:val="24"/>
        </w:rPr>
        <w:t>DEMOKRASİ VE HUKUK</w:t>
      </w:r>
      <w:r w:rsidR="00C960CE" w:rsidRPr="005A262D">
        <w:rPr>
          <w:rFonts w:ascii="Calibri" w:hAnsi="Calibri"/>
          <w:b/>
          <w:sz w:val="24"/>
          <w:szCs w:val="24"/>
        </w:rPr>
        <w:t>U</w:t>
      </w:r>
      <w:r w:rsidRPr="005A262D">
        <w:rPr>
          <w:rFonts w:ascii="Calibri" w:hAnsi="Calibri"/>
          <w:b/>
          <w:sz w:val="24"/>
          <w:szCs w:val="24"/>
        </w:rPr>
        <w:t>N İŞLEDİĞİ</w:t>
      </w:r>
      <w:r w:rsidR="00C960CE" w:rsidRPr="005A262D">
        <w:rPr>
          <w:rFonts w:ascii="Calibri" w:hAnsi="Calibri"/>
          <w:b/>
          <w:sz w:val="24"/>
          <w:szCs w:val="24"/>
        </w:rPr>
        <w:t>,</w:t>
      </w:r>
      <w:r w:rsidRPr="005A262D">
        <w:rPr>
          <w:rFonts w:ascii="Calibri" w:hAnsi="Calibri"/>
          <w:b/>
          <w:sz w:val="24"/>
          <w:szCs w:val="24"/>
        </w:rPr>
        <w:t xml:space="preserve"> BİLİMSEL </w:t>
      </w:r>
      <w:r w:rsidR="00D244F4" w:rsidRPr="005A262D">
        <w:rPr>
          <w:rFonts w:ascii="Calibri" w:hAnsi="Calibri"/>
          <w:b/>
          <w:sz w:val="24"/>
          <w:szCs w:val="24"/>
        </w:rPr>
        <w:t xml:space="preserve">VE ŞİDDETSİZ </w:t>
      </w:r>
      <w:r w:rsidRPr="005A262D">
        <w:rPr>
          <w:rFonts w:ascii="Calibri" w:hAnsi="Calibri"/>
          <w:b/>
          <w:sz w:val="24"/>
          <w:szCs w:val="24"/>
        </w:rPr>
        <w:t>BİR SAĞLIK ORTAMINDA</w:t>
      </w:r>
      <w:r w:rsidR="005A262D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5A262D">
        <w:rPr>
          <w:rFonts w:ascii="Calibri" w:hAnsi="Calibri"/>
          <w:b/>
          <w:sz w:val="24"/>
          <w:szCs w:val="24"/>
        </w:rPr>
        <w:t xml:space="preserve">ÇALIŞMAK </w:t>
      </w:r>
      <w:r w:rsidRPr="005A262D">
        <w:rPr>
          <w:rFonts w:ascii="Calibri" w:hAnsi="Calibri"/>
          <w:b/>
          <w:sz w:val="24"/>
          <w:szCs w:val="24"/>
        </w:rPr>
        <w:t xml:space="preserve"> İSTİYORUZ</w:t>
      </w:r>
      <w:proofErr w:type="gramEnd"/>
      <w:r w:rsidRPr="005A262D">
        <w:rPr>
          <w:rFonts w:ascii="Calibri" w:hAnsi="Calibri"/>
          <w:b/>
          <w:sz w:val="24"/>
          <w:szCs w:val="24"/>
        </w:rPr>
        <w:t>!</w:t>
      </w:r>
    </w:p>
    <w:p w14:paraId="7244371D" w14:textId="2563B1C1" w:rsidR="00172572" w:rsidRDefault="00172572" w:rsidP="0075562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Bilindiği gibi </w:t>
      </w:r>
      <w:r w:rsidR="00C960CE" w:rsidRPr="005A262D">
        <w:rPr>
          <w:rFonts w:ascii="Calibri" w:hAnsi="Calibri"/>
          <w:sz w:val="24"/>
          <w:szCs w:val="24"/>
        </w:rPr>
        <w:t>2012 yılının 17 Nisan günü Gaziantep</w:t>
      </w:r>
      <w:r w:rsidR="00DD08A7" w:rsidRPr="005A262D">
        <w:rPr>
          <w:rFonts w:ascii="Calibri" w:hAnsi="Calibri"/>
          <w:sz w:val="24"/>
          <w:szCs w:val="24"/>
        </w:rPr>
        <w:t>’</w:t>
      </w:r>
      <w:r w:rsidR="00C960CE" w:rsidRPr="005A262D">
        <w:rPr>
          <w:rFonts w:ascii="Calibri" w:hAnsi="Calibri"/>
          <w:sz w:val="24"/>
          <w:szCs w:val="24"/>
        </w:rPr>
        <w:t xml:space="preserve">te hasta yakını tarafından bıçaklanarak öldürülen Dr. Ersin </w:t>
      </w:r>
      <w:proofErr w:type="spellStart"/>
      <w:r w:rsidR="00C960CE" w:rsidRPr="005A262D">
        <w:rPr>
          <w:rFonts w:ascii="Calibri" w:hAnsi="Calibri"/>
          <w:sz w:val="24"/>
          <w:szCs w:val="24"/>
        </w:rPr>
        <w:t>ARSLAN’ın</w:t>
      </w:r>
      <w:proofErr w:type="spellEnd"/>
      <w:r w:rsidR="00C960CE" w:rsidRPr="005A262D">
        <w:rPr>
          <w:rFonts w:ascii="Calibri" w:hAnsi="Calibri"/>
          <w:sz w:val="24"/>
          <w:szCs w:val="24"/>
        </w:rPr>
        <w:t xml:space="preserve"> ölüm yıldönümleri Türk Tabipleri Birliği </w:t>
      </w:r>
      <w:r w:rsidR="0028239C" w:rsidRPr="005A262D">
        <w:rPr>
          <w:rFonts w:ascii="Calibri" w:hAnsi="Calibri"/>
          <w:sz w:val="24"/>
          <w:szCs w:val="24"/>
        </w:rPr>
        <w:t>tarafından</w:t>
      </w:r>
      <w:r w:rsidR="00C960CE" w:rsidRPr="005A262D">
        <w:rPr>
          <w:rFonts w:ascii="Calibri" w:hAnsi="Calibri"/>
          <w:sz w:val="24"/>
          <w:szCs w:val="24"/>
        </w:rPr>
        <w:t xml:space="preserve"> </w:t>
      </w:r>
      <w:r w:rsidR="00C960CE" w:rsidRPr="005A262D">
        <w:rPr>
          <w:rFonts w:ascii="Calibri" w:hAnsi="Calibri"/>
          <w:b/>
          <w:sz w:val="24"/>
          <w:szCs w:val="24"/>
        </w:rPr>
        <w:t xml:space="preserve">“Sağlıkta Şiddete Karşı Mücadele Günü” </w:t>
      </w:r>
      <w:r w:rsidR="00C960CE" w:rsidRPr="00172572">
        <w:rPr>
          <w:rFonts w:ascii="Calibri" w:hAnsi="Calibri"/>
          <w:bCs/>
          <w:sz w:val="24"/>
          <w:szCs w:val="24"/>
        </w:rPr>
        <w:t>olarak ilan edilmişti</w:t>
      </w:r>
      <w:r w:rsidR="00C960CE" w:rsidRPr="005A262D">
        <w:rPr>
          <w:rFonts w:ascii="Calibri" w:hAnsi="Calibri"/>
          <w:b/>
          <w:sz w:val="24"/>
          <w:szCs w:val="24"/>
        </w:rPr>
        <w:t xml:space="preserve">. </w:t>
      </w:r>
      <w:r w:rsidRPr="00172572">
        <w:rPr>
          <w:rFonts w:ascii="Calibri" w:hAnsi="Calibri"/>
          <w:bCs/>
          <w:sz w:val="24"/>
          <w:szCs w:val="24"/>
        </w:rPr>
        <w:t>Sağlık çalışanlarına karşı giderek artan şiddet ile ilgili farkındalığın artması,</w:t>
      </w:r>
      <w:r w:rsidR="00D14B8B">
        <w:rPr>
          <w:rFonts w:ascii="Calibri" w:hAnsi="Calibri"/>
          <w:bCs/>
          <w:sz w:val="24"/>
          <w:szCs w:val="24"/>
        </w:rPr>
        <w:t xml:space="preserve"> </w:t>
      </w:r>
      <w:r w:rsidR="00263214">
        <w:rPr>
          <w:rFonts w:ascii="Calibri" w:hAnsi="Calibri"/>
          <w:bCs/>
          <w:sz w:val="24"/>
          <w:szCs w:val="24"/>
        </w:rPr>
        <w:t xml:space="preserve">şiddetin </w:t>
      </w:r>
      <w:r w:rsidRPr="00172572">
        <w:rPr>
          <w:rFonts w:ascii="Calibri" w:hAnsi="Calibri"/>
          <w:bCs/>
          <w:sz w:val="24"/>
          <w:szCs w:val="24"/>
        </w:rPr>
        <w:t>toplumsal olarak reddedilmesi</w:t>
      </w:r>
      <w:r>
        <w:rPr>
          <w:rFonts w:ascii="Calibri" w:hAnsi="Calibri"/>
          <w:bCs/>
          <w:color w:val="FF0000"/>
          <w:sz w:val="24"/>
          <w:szCs w:val="24"/>
        </w:rPr>
        <w:t xml:space="preserve">, </w:t>
      </w:r>
      <w:r w:rsidR="00C960CE" w:rsidRPr="005A262D">
        <w:rPr>
          <w:rFonts w:ascii="Calibri" w:hAnsi="Calibri"/>
          <w:sz w:val="24"/>
          <w:szCs w:val="24"/>
        </w:rPr>
        <w:t>gerekli ve etkili yasal</w:t>
      </w:r>
      <w:r w:rsidR="0028239C" w:rsidRPr="005A262D">
        <w:rPr>
          <w:rFonts w:ascii="Calibri" w:hAnsi="Calibri"/>
          <w:sz w:val="24"/>
          <w:szCs w:val="24"/>
        </w:rPr>
        <w:t xml:space="preserve"> düzenlemelerin </w:t>
      </w:r>
      <w:r>
        <w:rPr>
          <w:rFonts w:ascii="Calibri" w:hAnsi="Calibri"/>
          <w:sz w:val="24"/>
          <w:szCs w:val="24"/>
        </w:rPr>
        <w:t xml:space="preserve">yapılmasını </w:t>
      </w:r>
      <w:r w:rsidR="00C960CE" w:rsidRPr="005A262D">
        <w:rPr>
          <w:rFonts w:ascii="Calibri" w:hAnsi="Calibri"/>
          <w:sz w:val="24"/>
          <w:szCs w:val="24"/>
        </w:rPr>
        <w:t xml:space="preserve">sağlamak üzere her 17 Nisan’da </w:t>
      </w:r>
      <w:r>
        <w:rPr>
          <w:rFonts w:ascii="Calibri" w:hAnsi="Calibri"/>
          <w:sz w:val="24"/>
          <w:szCs w:val="24"/>
        </w:rPr>
        <w:t xml:space="preserve">ülke genelinde birçok etkinlik ile </w:t>
      </w:r>
      <w:r w:rsidR="00C960CE" w:rsidRPr="005A262D">
        <w:rPr>
          <w:rFonts w:ascii="Calibri" w:hAnsi="Calibri"/>
          <w:sz w:val="24"/>
          <w:szCs w:val="24"/>
        </w:rPr>
        <w:t>anmalarımızı gerçekleştiriyoruz.</w:t>
      </w:r>
    </w:p>
    <w:p w14:paraId="2A89E925" w14:textId="7E0CD891" w:rsidR="00172572" w:rsidRPr="005A262D" w:rsidRDefault="00172572" w:rsidP="0075562E">
      <w:pPr>
        <w:jc w:val="both"/>
        <w:rPr>
          <w:rFonts w:ascii="Calibri" w:hAnsi="Calibri"/>
          <w:b/>
          <w:sz w:val="24"/>
          <w:szCs w:val="24"/>
        </w:rPr>
      </w:pPr>
      <w:r w:rsidRPr="005A262D">
        <w:rPr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  <w:t xml:space="preserve">2023 </w:t>
      </w:r>
      <w:r>
        <w:rPr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  <w:t>yılında Türk Tabipleri Birliği</w:t>
      </w:r>
      <w:r w:rsidR="00263214">
        <w:rPr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  <w:t>’</w:t>
      </w:r>
      <w:r>
        <w:rPr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  <w:t>nin üyeleri arasında yapmış olduğu</w:t>
      </w:r>
      <w:r w:rsidRPr="005A262D">
        <w:rPr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  <w:t xml:space="preserve"> a</w:t>
      </w:r>
      <w:r w:rsidRPr="005A262D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 xml:space="preserve">nket çalışmasına katılan 10 hekimden yaklaşık 9’u çalışma hayatı boyunca hasta veya yakını tarafından en az bir defa şiddet gördüğünü; şiddet görenlerin </w:t>
      </w:r>
      <w:r w:rsidR="00E13F68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>yaklaşık</w:t>
      </w:r>
      <w:r w:rsidRPr="005A262D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r w:rsidR="00263214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 xml:space="preserve">üçte ikisi </w:t>
      </w:r>
      <w:r w:rsidRPr="005A262D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>yetkili mercilere bildirimde bulunmadığını</w:t>
      </w:r>
      <w:r w:rsidR="00263214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 xml:space="preserve"> ve B</w:t>
      </w:r>
      <w:r w:rsidR="00E13F68" w:rsidRPr="005A262D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 xml:space="preserve">eyaz </w:t>
      </w:r>
      <w:r w:rsidR="00263214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>K</w:t>
      </w:r>
      <w:r w:rsidR="00E13F68" w:rsidRPr="005A262D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>od</w:t>
      </w:r>
      <w:r w:rsidR="00E13F68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 xml:space="preserve"> kullanmadığını </w:t>
      </w:r>
      <w:r w:rsidRPr="005A262D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 xml:space="preserve">belirtti. </w:t>
      </w:r>
      <w:r w:rsidR="00E13F68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Türk Tabipleri Birliği</w:t>
      </w:r>
      <w:r w:rsidR="00D14B8B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’</w:t>
      </w:r>
      <w:r w:rsidR="00E13F68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nin talebine rağmen </w:t>
      </w:r>
      <w:r w:rsidR="00263214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edinemediği,</w:t>
      </w:r>
      <w:r w:rsidR="00E13F68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bu nedenle 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açtığı dava sonucunda elde edilen Sağlık Bakanlığı </w:t>
      </w:r>
      <w:r w:rsidR="00263214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B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eyaz </w:t>
      </w:r>
      <w:r w:rsidR="00263214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K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od verilerine göre</w:t>
      </w:r>
      <w:r w:rsidR="00263214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;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</w:t>
      </w:r>
      <w:r w:rsidR="00263214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Ocak 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2016</w:t>
      </w:r>
      <w:r w:rsidR="00263214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’dan Temmuz 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2023</w:t>
      </w:r>
      <w:r w:rsidR="00263214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’e kadar 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25</w:t>
      </w:r>
      <w:r w:rsidR="00263214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bin 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315</w:t>
      </w:r>
      <w:r w:rsidR="00E13F68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adet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fiziksel şiddet bildirimi yapılmıştır. </w:t>
      </w:r>
      <w:r w:rsidR="00E13F68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Ancak </w:t>
      </w:r>
      <w:r>
        <w:rPr>
          <w:rFonts w:ascii="Calibri" w:hAnsi="Calibri" w:cs="Arial"/>
          <w:color w:val="222222"/>
          <w:sz w:val="24"/>
          <w:szCs w:val="24"/>
          <w:shd w:val="clear" w:color="auto" w:fill="FFFFFF"/>
        </w:rPr>
        <w:t>b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u</w:t>
      </w:r>
      <w:r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tarihten 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sonraki veriler</w:t>
      </w:r>
      <w:r w:rsidR="00E13F68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yine 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elde ed</w:t>
      </w:r>
      <w:r w:rsidR="00E13F68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ilemediği için halen </w:t>
      </w:r>
      <w:r w:rsidR="00263214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mahkeme kararı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bekle</w:t>
      </w:r>
      <w:r w:rsidR="00E13F68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n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mek</w:t>
      </w:r>
      <w:r w:rsidR="00E13F68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tedir.</w:t>
      </w:r>
      <w:r w:rsidRPr="005A262D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42CB7CDD" w14:textId="3B59D55B" w:rsidR="00E13F68" w:rsidRDefault="006F70D6" w:rsidP="0075562E">
      <w:pPr>
        <w:jc w:val="both"/>
        <w:rPr>
          <w:rFonts w:ascii="Calibri" w:hAnsi="Calibri"/>
          <w:sz w:val="24"/>
          <w:szCs w:val="24"/>
        </w:rPr>
      </w:pPr>
      <w:r w:rsidRPr="005A262D">
        <w:rPr>
          <w:rFonts w:ascii="Calibri" w:hAnsi="Calibri"/>
          <w:sz w:val="24"/>
          <w:szCs w:val="24"/>
        </w:rPr>
        <w:t>Özü itibariyle kişisel ve toplumsal iyiliği hedef alan, bu amaç üzerine kurulu</w:t>
      </w:r>
      <w:r w:rsidR="00B062C0" w:rsidRPr="005A262D">
        <w:rPr>
          <w:rFonts w:ascii="Calibri" w:hAnsi="Calibri"/>
          <w:sz w:val="24"/>
          <w:szCs w:val="24"/>
        </w:rPr>
        <w:t xml:space="preserve"> bir mesleğin</w:t>
      </w:r>
      <w:r w:rsidR="00172572">
        <w:rPr>
          <w:rFonts w:ascii="Calibri" w:hAnsi="Calibri"/>
          <w:sz w:val="24"/>
          <w:szCs w:val="24"/>
        </w:rPr>
        <w:t xml:space="preserve"> mensupları olan</w:t>
      </w:r>
      <w:r w:rsidRPr="005A262D">
        <w:rPr>
          <w:rFonts w:ascii="Calibri" w:hAnsi="Calibri"/>
          <w:sz w:val="24"/>
          <w:szCs w:val="24"/>
        </w:rPr>
        <w:t xml:space="preserve"> hekimlerin ve sağlık çalışanlarının </w:t>
      </w:r>
      <w:r w:rsidR="00172572">
        <w:rPr>
          <w:rFonts w:ascii="Calibri" w:hAnsi="Calibri"/>
          <w:sz w:val="24"/>
          <w:szCs w:val="24"/>
        </w:rPr>
        <w:t xml:space="preserve">gittikçe artan </w:t>
      </w:r>
      <w:r w:rsidR="00263214">
        <w:rPr>
          <w:rFonts w:ascii="Calibri" w:hAnsi="Calibri"/>
          <w:sz w:val="24"/>
          <w:szCs w:val="24"/>
        </w:rPr>
        <w:t xml:space="preserve">dozda </w:t>
      </w:r>
      <w:r w:rsidR="00172572">
        <w:rPr>
          <w:rFonts w:ascii="Calibri" w:hAnsi="Calibri"/>
          <w:sz w:val="24"/>
          <w:szCs w:val="24"/>
        </w:rPr>
        <w:t>ve bazen</w:t>
      </w:r>
      <w:r w:rsidR="00D14B8B">
        <w:rPr>
          <w:rFonts w:ascii="Calibri" w:hAnsi="Calibri"/>
          <w:sz w:val="24"/>
          <w:szCs w:val="24"/>
        </w:rPr>
        <w:t xml:space="preserve"> </w:t>
      </w:r>
      <w:r w:rsidR="00172572">
        <w:rPr>
          <w:rFonts w:ascii="Calibri" w:hAnsi="Calibri"/>
          <w:sz w:val="24"/>
          <w:szCs w:val="24"/>
        </w:rPr>
        <w:t>de</w:t>
      </w:r>
      <w:r w:rsidRPr="005A262D">
        <w:rPr>
          <w:rFonts w:ascii="Calibri" w:hAnsi="Calibri"/>
          <w:sz w:val="24"/>
          <w:szCs w:val="24"/>
        </w:rPr>
        <w:t xml:space="preserve"> ölümcül </w:t>
      </w:r>
      <w:r w:rsidR="00263214">
        <w:rPr>
          <w:rFonts w:ascii="Calibri" w:hAnsi="Calibri"/>
          <w:sz w:val="24"/>
          <w:szCs w:val="24"/>
        </w:rPr>
        <w:t xml:space="preserve">olan </w:t>
      </w:r>
      <w:r w:rsidRPr="005A262D">
        <w:rPr>
          <w:rFonts w:ascii="Calibri" w:hAnsi="Calibri"/>
          <w:sz w:val="24"/>
          <w:szCs w:val="24"/>
        </w:rPr>
        <w:t xml:space="preserve">şiddete maruz kalması </w:t>
      </w:r>
      <w:r w:rsidR="00263214">
        <w:rPr>
          <w:rFonts w:ascii="Calibri" w:hAnsi="Calibri"/>
          <w:sz w:val="24"/>
          <w:szCs w:val="24"/>
        </w:rPr>
        <w:t xml:space="preserve">anlaşılmazdır, </w:t>
      </w:r>
      <w:r w:rsidRPr="005A262D">
        <w:rPr>
          <w:rFonts w:ascii="Calibri" w:hAnsi="Calibri"/>
          <w:sz w:val="24"/>
          <w:szCs w:val="24"/>
        </w:rPr>
        <w:t>kabul edileme</w:t>
      </w:r>
      <w:r w:rsidR="00172572">
        <w:rPr>
          <w:rFonts w:ascii="Calibri" w:hAnsi="Calibri"/>
          <w:sz w:val="24"/>
          <w:szCs w:val="24"/>
        </w:rPr>
        <w:t>z</w:t>
      </w:r>
      <w:r w:rsidR="00263214">
        <w:rPr>
          <w:rFonts w:ascii="Calibri" w:hAnsi="Calibri"/>
          <w:sz w:val="24"/>
          <w:szCs w:val="24"/>
        </w:rPr>
        <w:t>dir.</w:t>
      </w:r>
    </w:p>
    <w:p w14:paraId="18EA78FC" w14:textId="20E8F6B6" w:rsidR="00E13F68" w:rsidRDefault="00E13F68" w:rsidP="0075562E">
      <w:pPr>
        <w:jc w:val="both"/>
        <w:rPr>
          <w:rFonts w:ascii="Calibri" w:hAnsi="Calibri"/>
          <w:sz w:val="24"/>
          <w:szCs w:val="24"/>
        </w:rPr>
      </w:pPr>
      <w:r w:rsidRPr="005A262D">
        <w:rPr>
          <w:rFonts w:ascii="Calibri" w:hAnsi="Calibri"/>
          <w:sz w:val="24"/>
          <w:szCs w:val="24"/>
        </w:rPr>
        <w:t>Sağlıkta yaşadığımız bu şiddet sarmalının evlerde</w:t>
      </w:r>
      <w:r w:rsidR="00D14B8B">
        <w:rPr>
          <w:rFonts w:ascii="Calibri" w:hAnsi="Calibri"/>
          <w:sz w:val="24"/>
          <w:szCs w:val="24"/>
        </w:rPr>
        <w:t>n</w:t>
      </w:r>
      <w:r w:rsidRPr="005A262D">
        <w:rPr>
          <w:rFonts w:ascii="Calibri" w:hAnsi="Calibri"/>
          <w:sz w:val="24"/>
          <w:szCs w:val="24"/>
        </w:rPr>
        <w:t>, sokaklarda</w:t>
      </w:r>
      <w:r w:rsidR="00D14B8B">
        <w:rPr>
          <w:rFonts w:ascii="Calibri" w:hAnsi="Calibri"/>
          <w:sz w:val="24"/>
          <w:szCs w:val="24"/>
        </w:rPr>
        <w:t>n</w:t>
      </w:r>
      <w:r w:rsidRPr="005A262D">
        <w:rPr>
          <w:rFonts w:ascii="Calibri" w:hAnsi="Calibri"/>
          <w:sz w:val="24"/>
          <w:szCs w:val="24"/>
        </w:rPr>
        <w:t xml:space="preserve"> ve hepsinden önemlisi bunu önlemek ve gerekli tedbirleri almakla yükümlü en yetkili organların söylemlerinden bağımsız olduğu düşünülemez</w:t>
      </w:r>
      <w:r w:rsidR="00D14B8B">
        <w:rPr>
          <w:rFonts w:ascii="Calibri" w:hAnsi="Calibri"/>
          <w:sz w:val="24"/>
          <w:szCs w:val="24"/>
        </w:rPr>
        <w:t>.</w:t>
      </w:r>
      <w:r w:rsidRPr="00E13F68">
        <w:rPr>
          <w:rFonts w:ascii="Calibri" w:hAnsi="Calibri"/>
          <w:sz w:val="24"/>
          <w:szCs w:val="24"/>
        </w:rPr>
        <w:t xml:space="preserve"> </w:t>
      </w:r>
      <w:r w:rsidRPr="005A262D">
        <w:rPr>
          <w:rFonts w:ascii="Calibri" w:hAnsi="Calibri"/>
          <w:sz w:val="24"/>
          <w:szCs w:val="24"/>
        </w:rPr>
        <w:t>Şiddetin dil ve söylemde başladığını</w:t>
      </w:r>
      <w:r w:rsidR="00D14B8B">
        <w:rPr>
          <w:rFonts w:ascii="Calibri" w:hAnsi="Calibri"/>
          <w:sz w:val="24"/>
          <w:szCs w:val="24"/>
        </w:rPr>
        <w:t xml:space="preserve">, </w:t>
      </w:r>
      <w:r w:rsidRPr="005A262D">
        <w:rPr>
          <w:rFonts w:ascii="Calibri" w:hAnsi="Calibri"/>
          <w:sz w:val="24"/>
          <w:szCs w:val="24"/>
        </w:rPr>
        <w:t>burada engellenemeyen şiddetin fiziki ve devamında ölümcül bir niteliğe bürünebildiğini herkes biliyor. “</w:t>
      </w:r>
      <w:r w:rsidR="00263214">
        <w:rPr>
          <w:rFonts w:ascii="Calibri" w:hAnsi="Calibri"/>
          <w:sz w:val="24"/>
          <w:szCs w:val="24"/>
        </w:rPr>
        <w:t>ş</w:t>
      </w:r>
      <w:r w:rsidRPr="005A262D">
        <w:rPr>
          <w:rFonts w:ascii="Calibri" w:hAnsi="Calibri"/>
          <w:sz w:val="24"/>
          <w:szCs w:val="24"/>
        </w:rPr>
        <w:t>iddete sıfır tolerans” anlayışının propagand</w:t>
      </w:r>
      <w:r w:rsidR="00D14B8B">
        <w:rPr>
          <w:rFonts w:ascii="Calibri" w:hAnsi="Calibri"/>
          <w:sz w:val="24"/>
          <w:szCs w:val="24"/>
        </w:rPr>
        <w:t xml:space="preserve">a içeren </w:t>
      </w:r>
      <w:r w:rsidRPr="005A262D">
        <w:rPr>
          <w:rFonts w:ascii="Calibri" w:hAnsi="Calibri"/>
          <w:sz w:val="24"/>
          <w:szCs w:val="24"/>
        </w:rPr>
        <w:t>bir söylemden çıkıp gerçek bir politikaya dönüşebilmesi sürekli, kararlı ve samimi bir anlayışı zorunlu kılar. Ülkemizde “sağlıkta şiddetle” ilgili samimiyetsiz tutumun en çarpıcı örneği</w:t>
      </w:r>
      <w:r w:rsidR="00D14B8B">
        <w:rPr>
          <w:rFonts w:ascii="Calibri" w:hAnsi="Calibri"/>
          <w:sz w:val="24"/>
          <w:szCs w:val="24"/>
        </w:rPr>
        <w:t xml:space="preserve"> olarak;</w:t>
      </w:r>
      <w:r w:rsidR="00263214">
        <w:rPr>
          <w:rFonts w:ascii="Calibri" w:hAnsi="Calibri"/>
          <w:sz w:val="24"/>
          <w:szCs w:val="24"/>
        </w:rPr>
        <w:t xml:space="preserve"> </w:t>
      </w:r>
      <w:r w:rsidRPr="00D14B8B">
        <w:rPr>
          <w:rFonts w:ascii="Calibri" w:hAnsi="Calibri"/>
          <w:i/>
          <w:iCs/>
          <w:sz w:val="24"/>
          <w:szCs w:val="24"/>
        </w:rPr>
        <w:t>“Memnuniyetsizliğiniz varsa gidin sağlık personelinin gırtlağına yapışın</w:t>
      </w:r>
      <w:r w:rsidRPr="005A262D">
        <w:rPr>
          <w:rFonts w:ascii="Calibri" w:hAnsi="Calibri"/>
          <w:sz w:val="24"/>
          <w:szCs w:val="24"/>
        </w:rPr>
        <w:t>” diye</w:t>
      </w:r>
      <w:r w:rsidR="00D14B8B">
        <w:rPr>
          <w:rFonts w:ascii="Calibri" w:hAnsi="Calibri"/>
          <w:sz w:val="24"/>
          <w:szCs w:val="24"/>
        </w:rPr>
        <w:t>n</w:t>
      </w:r>
      <w:r w:rsidRPr="005A262D">
        <w:rPr>
          <w:rFonts w:ascii="Calibri" w:hAnsi="Calibri"/>
          <w:sz w:val="24"/>
          <w:szCs w:val="24"/>
        </w:rPr>
        <w:t xml:space="preserve"> bir milletvekilinin h</w:t>
      </w:r>
      <w:r w:rsidR="00263214">
        <w:rPr>
          <w:rFonts w:ascii="Calibri" w:hAnsi="Calibri"/>
          <w:sz w:val="24"/>
          <w:szCs w:val="24"/>
        </w:rPr>
        <w:t>â</w:t>
      </w:r>
      <w:r w:rsidRPr="005A262D">
        <w:rPr>
          <w:rFonts w:ascii="Calibri" w:hAnsi="Calibri"/>
          <w:sz w:val="24"/>
          <w:szCs w:val="24"/>
        </w:rPr>
        <w:t>l</w:t>
      </w:r>
      <w:r w:rsidR="00263214">
        <w:rPr>
          <w:rFonts w:ascii="Calibri" w:hAnsi="Calibri"/>
          <w:sz w:val="24"/>
          <w:szCs w:val="24"/>
        </w:rPr>
        <w:t>â</w:t>
      </w:r>
      <w:r w:rsidRPr="005A262D">
        <w:rPr>
          <w:rFonts w:ascii="Calibri" w:hAnsi="Calibri"/>
          <w:sz w:val="24"/>
          <w:szCs w:val="24"/>
        </w:rPr>
        <w:t xml:space="preserve"> </w:t>
      </w:r>
      <w:r w:rsidR="00263214">
        <w:rPr>
          <w:rFonts w:ascii="Calibri" w:hAnsi="Calibri"/>
          <w:sz w:val="24"/>
          <w:szCs w:val="24"/>
        </w:rPr>
        <w:t>M</w:t>
      </w:r>
      <w:r w:rsidRPr="005A262D">
        <w:rPr>
          <w:rFonts w:ascii="Calibri" w:hAnsi="Calibri"/>
          <w:sz w:val="24"/>
          <w:szCs w:val="24"/>
        </w:rPr>
        <w:t>eclis</w:t>
      </w:r>
      <w:r w:rsidR="00263214">
        <w:rPr>
          <w:rFonts w:ascii="Calibri" w:hAnsi="Calibri"/>
          <w:sz w:val="24"/>
          <w:szCs w:val="24"/>
        </w:rPr>
        <w:t>’</w:t>
      </w:r>
      <w:r w:rsidRPr="005A262D">
        <w:rPr>
          <w:rFonts w:ascii="Calibri" w:hAnsi="Calibri"/>
          <w:sz w:val="24"/>
          <w:szCs w:val="24"/>
        </w:rPr>
        <w:t xml:space="preserve">te durabiliyor </w:t>
      </w:r>
      <w:r w:rsidR="002C7943">
        <w:rPr>
          <w:rFonts w:ascii="Calibri" w:hAnsi="Calibri"/>
          <w:sz w:val="24"/>
          <w:szCs w:val="24"/>
        </w:rPr>
        <w:t>o</w:t>
      </w:r>
      <w:r w:rsidRPr="005A262D">
        <w:rPr>
          <w:rFonts w:ascii="Calibri" w:hAnsi="Calibri"/>
          <w:sz w:val="24"/>
          <w:szCs w:val="24"/>
        </w:rPr>
        <w:t>lmasında görüyoruz</w:t>
      </w:r>
      <w:r w:rsidR="00263214">
        <w:rPr>
          <w:rFonts w:ascii="Calibri" w:hAnsi="Calibri"/>
          <w:sz w:val="24"/>
          <w:szCs w:val="24"/>
        </w:rPr>
        <w:t>.</w:t>
      </w:r>
    </w:p>
    <w:p w14:paraId="655352BD" w14:textId="426268AF" w:rsidR="00E979DA" w:rsidRDefault="002C7943" w:rsidP="0075562E">
      <w:pPr>
        <w:jc w:val="both"/>
        <w:rPr>
          <w:rFonts w:ascii="Calibri" w:hAnsi="Calibri"/>
          <w:sz w:val="24"/>
          <w:szCs w:val="24"/>
        </w:rPr>
      </w:pPr>
      <w:r w:rsidRPr="002C7943">
        <w:rPr>
          <w:rFonts w:ascii="Calibri" w:hAnsi="Calibri"/>
          <w:sz w:val="24"/>
          <w:szCs w:val="24"/>
        </w:rPr>
        <w:t xml:space="preserve">Sağlıkta </w:t>
      </w:r>
      <w:r w:rsidR="00263214">
        <w:rPr>
          <w:rFonts w:ascii="Calibri" w:hAnsi="Calibri"/>
          <w:sz w:val="24"/>
          <w:szCs w:val="24"/>
        </w:rPr>
        <w:t>D</w:t>
      </w:r>
      <w:r w:rsidRPr="002C7943">
        <w:rPr>
          <w:rFonts w:ascii="Calibri" w:hAnsi="Calibri"/>
          <w:sz w:val="24"/>
          <w:szCs w:val="24"/>
        </w:rPr>
        <w:t>önüşüm nedeniyle sağlığın bugün geldiği noktanın yarattığı olumsuz iklimin şiddet doğurduğu,</w:t>
      </w:r>
      <w:r w:rsidR="00D14B8B">
        <w:rPr>
          <w:rFonts w:ascii="Calibri" w:hAnsi="Calibri"/>
          <w:sz w:val="24"/>
          <w:szCs w:val="24"/>
        </w:rPr>
        <w:t xml:space="preserve"> </w:t>
      </w:r>
      <w:r w:rsidRPr="002C7943">
        <w:rPr>
          <w:rFonts w:ascii="Calibri" w:hAnsi="Calibri"/>
          <w:sz w:val="24"/>
          <w:szCs w:val="24"/>
        </w:rPr>
        <w:t>ö</w:t>
      </w:r>
      <w:r w:rsidR="00E13F68" w:rsidRPr="002C7943">
        <w:rPr>
          <w:rFonts w:ascii="Calibri" w:hAnsi="Calibri"/>
          <w:sz w:val="24"/>
          <w:szCs w:val="24"/>
        </w:rPr>
        <w:t>zellikle acil servisler</w:t>
      </w:r>
      <w:r>
        <w:rPr>
          <w:rFonts w:ascii="Calibri" w:hAnsi="Calibri"/>
          <w:sz w:val="24"/>
          <w:szCs w:val="24"/>
        </w:rPr>
        <w:t>de kontrolden çıktığı</w:t>
      </w:r>
      <w:r w:rsidR="00E13F68" w:rsidRPr="002C7943">
        <w:rPr>
          <w:rFonts w:ascii="Calibri" w:hAnsi="Calibri"/>
          <w:sz w:val="24"/>
          <w:szCs w:val="24"/>
        </w:rPr>
        <w:t>, sağlık çalışanlarının kendilerini emniyette hissedemedikleri, sağlık hizmetini</w:t>
      </w:r>
      <w:r>
        <w:rPr>
          <w:rFonts w:ascii="Calibri" w:hAnsi="Calibri"/>
          <w:sz w:val="24"/>
          <w:szCs w:val="24"/>
        </w:rPr>
        <w:t>n verildiği yerlerin güvenli olmaktan çıktığı</w:t>
      </w:r>
      <w:r w:rsidR="00E979DA">
        <w:rPr>
          <w:rFonts w:ascii="Calibri" w:hAnsi="Calibri"/>
          <w:sz w:val="24"/>
          <w:szCs w:val="24"/>
        </w:rPr>
        <w:t xml:space="preserve"> </w:t>
      </w:r>
      <w:proofErr w:type="gramStart"/>
      <w:r w:rsidR="00E979DA">
        <w:rPr>
          <w:rFonts w:ascii="Calibri" w:hAnsi="Calibri"/>
          <w:sz w:val="24"/>
          <w:szCs w:val="24"/>
        </w:rPr>
        <w:t>aşikardır</w:t>
      </w:r>
      <w:proofErr w:type="gramEnd"/>
      <w:r w:rsidR="00E979DA">
        <w:rPr>
          <w:rFonts w:ascii="Calibri" w:hAnsi="Calibri"/>
          <w:sz w:val="24"/>
          <w:szCs w:val="24"/>
        </w:rPr>
        <w:t>.</w:t>
      </w:r>
    </w:p>
    <w:p w14:paraId="6D075FD2" w14:textId="1D2BAC88" w:rsidR="005A262D" w:rsidRPr="00E979DA" w:rsidRDefault="00263214" w:rsidP="0075562E">
      <w:pPr>
        <w:jc w:val="both"/>
        <w:rPr>
          <w:rFonts w:ascii="Calibri" w:hAnsi="Calibri"/>
          <w:sz w:val="24"/>
          <w:szCs w:val="24"/>
        </w:rPr>
      </w:pPr>
      <w:r w:rsidRPr="00263214">
        <w:rPr>
          <w:rFonts w:ascii="Calibri" w:hAnsi="Calibri"/>
          <w:sz w:val="24"/>
          <w:szCs w:val="24"/>
        </w:rPr>
        <w:t>Tedavisi için uğraşılan ya da ameliyatı yapılan bir hasta veya o hastanın yakını tarafından yapılan saldırı da, bu saldıralar sonucunda sağlık çalışanlarının hayatlarını kaybetmesi de kanıksanamaz.</w:t>
      </w:r>
      <w:r w:rsidR="00E979DA">
        <w:rPr>
          <w:rFonts w:ascii="Calibri" w:hAnsi="Calibri"/>
          <w:sz w:val="24"/>
          <w:szCs w:val="24"/>
        </w:rPr>
        <w:t xml:space="preserve"> </w:t>
      </w:r>
      <w:r w:rsidRPr="00263214">
        <w:rPr>
          <w:rFonts w:ascii="Calibri" w:hAnsi="Calibri"/>
          <w:sz w:val="24"/>
          <w:szCs w:val="24"/>
        </w:rPr>
        <w:t xml:space="preserve">Her gün birçok sağlık merkezinde yaşanan </w:t>
      </w:r>
      <w:proofErr w:type="spellStart"/>
      <w:r w:rsidRPr="00263214">
        <w:rPr>
          <w:rFonts w:ascii="Calibri" w:hAnsi="Calibri"/>
          <w:sz w:val="24"/>
          <w:szCs w:val="24"/>
        </w:rPr>
        <w:t>mobbing</w:t>
      </w:r>
      <w:proofErr w:type="spellEnd"/>
      <w:r w:rsidRPr="00263214">
        <w:rPr>
          <w:rFonts w:ascii="Calibri" w:hAnsi="Calibri"/>
          <w:sz w:val="24"/>
          <w:szCs w:val="24"/>
        </w:rPr>
        <w:t>, tehdit, hakaret ve fiziksel saldırıya varan şiddetin her türlüsünü durdurmaya kararlıyız.</w:t>
      </w:r>
      <w:r w:rsidR="005A262D" w:rsidRPr="00E979DA">
        <w:rPr>
          <w:rFonts w:ascii="Calibri" w:hAnsi="Calibri"/>
          <w:sz w:val="24"/>
          <w:szCs w:val="24"/>
        </w:rPr>
        <w:t xml:space="preserve"> </w:t>
      </w:r>
      <w:r w:rsidRPr="00263214">
        <w:rPr>
          <w:rFonts w:ascii="Calibri" w:hAnsi="Calibri"/>
          <w:sz w:val="24"/>
          <w:szCs w:val="24"/>
        </w:rPr>
        <w:t>Sağlıkta şiddet bir yandan hekimlerin ve sağlık çalışanlarının can güvenliğini tehdit ederken, aynı zamanda sağlık hizmeti sunumunu da engeller hale dönüşmüştür. Bu durum sürdürülebilir, kabul edilebilir, katlanılabilir değildir!</w:t>
      </w:r>
    </w:p>
    <w:p w14:paraId="00DF51CD" w14:textId="77777777" w:rsidR="00263214" w:rsidRDefault="00B56DEA" w:rsidP="0075562E">
      <w:pPr>
        <w:spacing w:before="154" w:after="0" w:line="240" w:lineRule="auto"/>
        <w:jc w:val="both"/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</w:pPr>
      <w:r w:rsidRPr="005A262D">
        <w:rPr>
          <w:rFonts w:ascii="Calibri" w:hAnsi="Calibri"/>
          <w:sz w:val="24"/>
          <w:szCs w:val="24"/>
        </w:rPr>
        <w:lastRenderedPageBreak/>
        <w:t>Bu nedenle toplumda yaygınlaşan şiddet iklimine ve özel olarak sağlıkta yaşan</w:t>
      </w:r>
      <w:r w:rsidR="00263214">
        <w:rPr>
          <w:rFonts w:ascii="Calibri" w:hAnsi="Calibri"/>
          <w:sz w:val="24"/>
          <w:szCs w:val="24"/>
        </w:rPr>
        <w:t>an</w:t>
      </w:r>
      <w:r w:rsidRPr="005A262D">
        <w:rPr>
          <w:rFonts w:ascii="Calibri" w:hAnsi="Calibri"/>
          <w:sz w:val="24"/>
          <w:szCs w:val="24"/>
        </w:rPr>
        <w:t xml:space="preserve"> şiddet olgularına karşı </w:t>
      </w:r>
      <w:proofErr w:type="gramStart"/>
      <w:r w:rsidRPr="005A262D">
        <w:rPr>
          <w:rFonts w:ascii="Calibri" w:hAnsi="Calibri"/>
          <w:sz w:val="24"/>
          <w:szCs w:val="24"/>
        </w:rPr>
        <w:t>topyek</w:t>
      </w:r>
      <w:r w:rsidR="00263214">
        <w:rPr>
          <w:rFonts w:ascii="Calibri" w:hAnsi="Calibri"/>
          <w:sz w:val="24"/>
          <w:szCs w:val="24"/>
        </w:rPr>
        <w:t>u</w:t>
      </w:r>
      <w:r w:rsidRPr="005A262D">
        <w:rPr>
          <w:rFonts w:ascii="Calibri" w:hAnsi="Calibri"/>
          <w:sz w:val="24"/>
          <w:szCs w:val="24"/>
        </w:rPr>
        <w:t>n</w:t>
      </w:r>
      <w:proofErr w:type="gramEnd"/>
      <w:r w:rsidR="00263214">
        <w:rPr>
          <w:rFonts w:ascii="Calibri" w:hAnsi="Calibri"/>
          <w:sz w:val="24"/>
          <w:szCs w:val="24"/>
        </w:rPr>
        <w:t xml:space="preserve">, kararlı ve samimi </w:t>
      </w:r>
      <w:r w:rsidRPr="005A262D">
        <w:rPr>
          <w:rFonts w:ascii="Calibri" w:hAnsi="Calibri"/>
          <w:sz w:val="24"/>
          <w:szCs w:val="24"/>
        </w:rPr>
        <w:t>bir mücadele yürütülmesi</w:t>
      </w:r>
      <w:r w:rsidR="00263214">
        <w:rPr>
          <w:rFonts w:ascii="Calibri" w:hAnsi="Calibri"/>
          <w:sz w:val="24"/>
          <w:szCs w:val="24"/>
        </w:rPr>
        <w:t xml:space="preserve"> </w:t>
      </w:r>
      <w:r w:rsidR="006A3DB1" w:rsidRPr="005A262D">
        <w:rPr>
          <w:rFonts w:ascii="Calibri" w:hAnsi="Calibri"/>
          <w:sz w:val="24"/>
          <w:szCs w:val="24"/>
        </w:rPr>
        <w:t xml:space="preserve">zorunludur. </w:t>
      </w:r>
      <w:r w:rsidR="00D14B8B">
        <w:rPr>
          <w:rFonts w:ascii="Calibri" w:hAnsi="Calibri"/>
          <w:sz w:val="24"/>
          <w:szCs w:val="24"/>
        </w:rPr>
        <w:t xml:space="preserve">Sağlık çalışanlarına </w:t>
      </w:r>
      <w:r w:rsidR="00263214">
        <w:rPr>
          <w:rFonts w:ascii="Calibri" w:hAnsi="Calibri"/>
          <w:sz w:val="24"/>
          <w:szCs w:val="24"/>
        </w:rPr>
        <w:t xml:space="preserve">yönelik </w:t>
      </w:r>
      <w:r w:rsidR="00D14B8B">
        <w:rPr>
          <w:rFonts w:ascii="Calibri" w:hAnsi="Calibri"/>
          <w:sz w:val="24"/>
          <w:szCs w:val="24"/>
        </w:rPr>
        <w:t xml:space="preserve">artan şiddetin </w:t>
      </w:r>
      <w:r w:rsidR="009C0882" w:rsidRPr="005A262D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>tam anlamıyla önlenebilmesi</w:t>
      </w:r>
      <w:r w:rsidR="00263214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>nin</w:t>
      </w:r>
      <w:r w:rsidR="00D14B8B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 xml:space="preserve">; </w:t>
      </w:r>
      <w:r w:rsidR="009C0882" w:rsidRPr="005A262D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>şiddeti</w:t>
      </w:r>
      <w:r w:rsidR="00263214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 xml:space="preserve"> doğuran</w:t>
      </w:r>
      <w:r w:rsidR="009C0882" w:rsidRPr="005A262D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 xml:space="preserve"> kültürel, toplumsal, siyasal, hukuksal yapının düzeltilmesi</w:t>
      </w:r>
      <w:r w:rsidR="00263214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>nin</w:t>
      </w:r>
      <w:r w:rsidR="009C0882" w:rsidRPr="005A262D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>, sosyal ve ekonomik düzeyi</w:t>
      </w:r>
      <w:r w:rsidR="00263214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>n yükseltilmesinin ancak demokrasi</w:t>
      </w:r>
      <w:r w:rsidR="009C0882" w:rsidRPr="005A262D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>, adalet ve barış ortamının sağlanması ile mümkün olabil</w:t>
      </w:r>
      <w:r w:rsidR="009C0882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 xml:space="preserve">eceğinin </w:t>
      </w:r>
      <w:r w:rsidR="00263214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tr-TR"/>
        </w:rPr>
        <w:t xml:space="preserve">farkındayız </w:t>
      </w:r>
    </w:p>
    <w:p w14:paraId="76976C42" w14:textId="77777777" w:rsidR="00263214" w:rsidRDefault="009C0882" w:rsidP="0075562E">
      <w:pPr>
        <w:spacing w:before="154" w:after="0" w:line="240" w:lineRule="auto"/>
        <w:jc w:val="both"/>
        <w:rPr>
          <w:rFonts w:ascii="Calibri" w:hAnsi="Calibri"/>
          <w:sz w:val="24"/>
          <w:szCs w:val="24"/>
        </w:rPr>
      </w:pPr>
      <w:r w:rsidRPr="005A262D">
        <w:rPr>
          <w:rFonts w:ascii="Calibri" w:hAnsi="Calibri"/>
          <w:sz w:val="24"/>
          <w:szCs w:val="24"/>
        </w:rPr>
        <w:t>TTB’nin sağlık çalışa</w:t>
      </w:r>
      <w:r>
        <w:rPr>
          <w:rFonts w:ascii="Calibri" w:hAnsi="Calibri"/>
          <w:sz w:val="24"/>
          <w:szCs w:val="24"/>
        </w:rPr>
        <w:t>n</w:t>
      </w:r>
      <w:r w:rsidRPr="005A262D">
        <w:rPr>
          <w:rFonts w:ascii="Calibri" w:hAnsi="Calibri"/>
          <w:sz w:val="24"/>
          <w:szCs w:val="24"/>
        </w:rPr>
        <w:t>larına yönelik suçlar için yasa önerisi</w:t>
      </w:r>
      <w:r>
        <w:rPr>
          <w:rFonts w:ascii="Calibri" w:hAnsi="Calibri"/>
          <w:sz w:val="24"/>
          <w:szCs w:val="24"/>
        </w:rPr>
        <w:t>ne göre</w:t>
      </w:r>
      <w:r w:rsidRPr="005A262D">
        <w:rPr>
          <w:rFonts w:ascii="Calibri" w:hAnsi="Calibri"/>
          <w:sz w:val="24"/>
          <w:szCs w:val="24"/>
        </w:rPr>
        <w:t xml:space="preserve">; cezalar artırılmalı, Türk </w:t>
      </w:r>
      <w:r>
        <w:rPr>
          <w:rFonts w:ascii="Calibri" w:hAnsi="Calibri"/>
          <w:sz w:val="24"/>
          <w:szCs w:val="24"/>
        </w:rPr>
        <w:t>C</w:t>
      </w:r>
      <w:r w:rsidRPr="005A262D">
        <w:rPr>
          <w:rFonts w:ascii="Calibri" w:hAnsi="Calibri"/>
          <w:sz w:val="24"/>
          <w:szCs w:val="24"/>
        </w:rPr>
        <w:t xml:space="preserve">eza </w:t>
      </w:r>
      <w:r>
        <w:rPr>
          <w:rFonts w:ascii="Calibri" w:hAnsi="Calibri"/>
          <w:sz w:val="24"/>
          <w:szCs w:val="24"/>
        </w:rPr>
        <w:t>K</w:t>
      </w:r>
      <w:r w:rsidRPr="005A262D">
        <w:rPr>
          <w:rFonts w:ascii="Calibri" w:hAnsi="Calibri"/>
          <w:sz w:val="24"/>
          <w:szCs w:val="24"/>
        </w:rPr>
        <w:t>anunu</w:t>
      </w:r>
      <w:r w:rsidR="00263214">
        <w:rPr>
          <w:rFonts w:ascii="Calibri" w:hAnsi="Calibri"/>
          <w:sz w:val="24"/>
          <w:szCs w:val="24"/>
        </w:rPr>
        <w:t>’</w:t>
      </w:r>
      <w:r w:rsidRPr="005A262D">
        <w:rPr>
          <w:rFonts w:ascii="Calibri" w:hAnsi="Calibri"/>
          <w:sz w:val="24"/>
          <w:szCs w:val="24"/>
        </w:rPr>
        <w:t>nda şiddet başlığı ile ayrı bir suç kategorisi tanımlanmalı, suçların infazında hükmün açıklanmasının geri bırakılması ve denetimli serbestlik uygulamaları kaldırılmalı</w:t>
      </w:r>
      <w:r>
        <w:rPr>
          <w:rFonts w:ascii="Calibri" w:hAnsi="Calibri"/>
          <w:sz w:val="24"/>
          <w:szCs w:val="24"/>
        </w:rPr>
        <w:t>, s</w:t>
      </w:r>
      <w:r w:rsidRPr="005A262D">
        <w:rPr>
          <w:rFonts w:ascii="Calibri" w:hAnsi="Calibri"/>
          <w:sz w:val="24"/>
          <w:szCs w:val="24"/>
        </w:rPr>
        <w:t xml:space="preserve">ağlık kuruluşlarına silahla girilmesi yasal düzenlenmelerle </w:t>
      </w:r>
      <w:bookmarkStart w:id="0" w:name="_GoBack"/>
      <w:bookmarkEnd w:id="0"/>
      <w:r w:rsidRPr="005A262D">
        <w:rPr>
          <w:rFonts w:ascii="Calibri" w:hAnsi="Calibri"/>
          <w:sz w:val="24"/>
          <w:szCs w:val="24"/>
        </w:rPr>
        <w:t>engellenmel</w:t>
      </w:r>
      <w:r>
        <w:rPr>
          <w:rFonts w:ascii="Calibri" w:hAnsi="Calibri"/>
          <w:sz w:val="24"/>
          <w:szCs w:val="24"/>
        </w:rPr>
        <w:t>i</w:t>
      </w:r>
      <w:r w:rsidR="00263214">
        <w:rPr>
          <w:rFonts w:ascii="Calibri" w:hAnsi="Calibri"/>
          <w:sz w:val="24"/>
          <w:szCs w:val="24"/>
        </w:rPr>
        <w:t>dir.</w:t>
      </w:r>
    </w:p>
    <w:p w14:paraId="6288C094" w14:textId="77777777" w:rsidR="00263214" w:rsidRDefault="00F77A95" w:rsidP="0075562E">
      <w:pPr>
        <w:spacing w:before="154" w:after="0" w:line="240" w:lineRule="auto"/>
        <w:jc w:val="both"/>
        <w:rPr>
          <w:rFonts w:ascii="Calibri" w:hAnsi="Calibri"/>
          <w:sz w:val="24"/>
          <w:szCs w:val="24"/>
        </w:rPr>
      </w:pPr>
      <w:r w:rsidRPr="005A262D">
        <w:rPr>
          <w:rFonts w:ascii="Calibri" w:hAnsi="Calibri"/>
          <w:sz w:val="24"/>
          <w:szCs w:val="24"/>
        </w:rPr>
        <w:t xml:space="preserve">Mesleğimizin geleneği şiddet </w:t>
      </w:r>
      <w:r w:rsidR="00263214">
        <w:rPr>
          <w:rFonts w:ascii="Calibri" w:hAnsi="Calibri"/>
          <w:sz w:val="24"/>
          <w:szCs w:val="24"/>
        </w:rPr>
        <w:t xml:space="preserve">değil, </w:t>
      </w:r>
      <w:r w:rsidR="00BD0861">
        <w:rPr>
          <w:rFonts w:ascii="Calibri" w:hAnsi="Calibri"/>
          <w:sz w:val="24"/>
          <w:szCs w:val="24"/>
        </w:rPr>
        <w:t>karşılıklı güven içeren bir sağlık ortamı</w:t>
      </w:r>
      <w:r w:rsidR="00263214">
        <w:rPr>
          <w:rFonts w:ascii="Calibri" w:hAnsi="Calibri"/>
          <w:sz w:val="24"/>
          <w:szCs w:val="24"/>
        </w:rPr>
        <w:t>na</w:t>
      </w:r>
      <w:r w:rsidR="00BD0861">
        <w:rPr>
          <w:rFonts w:ascii="Calibri" w:hAnsi="Calibri"/>
          <w:sz w:val="24"/>
          <w:szCs w:val="24"/>
        </w:rPr>
        <w:t xml:space="preserve"> dayanır. Bu nedenle </w:t>
      </w:r>
      <w:r w:rsidRPr="005A262D">
        <w:rPr>
          <w:rFonts w:ascii="Calibri" w:hAnsi="Calibri"/>
          <w:sz w:val="24"/>
          <w:szCs w:val="24"/>
        </w:rPr>
        <w:t>genç meslektaşlarımıza şiddet içermeyen bir sağlık ortamında hekimlik yapacakları bir gelecek bırakmak da bizim sorumluluğumuzdur.</w:t>
      </w:r>
    </w:p>
    <w:p w14:paraId="655CA307" w14:textId="77777777" w:rsidR="00263214" w:rsidRDefault="00263214" w:rsidP="0075562E">
      <w:pPr>
        <w:spacing w:before="154"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</w:t>
      </w:r>
      <w:r w:rsidR="009C0882" w:rsidRPr="005A262D">
        <w:rPr>
          <w:rFonts w:ascii="Calibri" w:hAnsi="Calibri"/>
          <w:sz w:val="24"/>
          <w:szCs w:val="24"/>
        </w:rPr>
        <w:t xml:space="preserve">er yıl olduğu gibi </w:t>
      </w:r>
      <w:r w:rsidR="00BD0861">
        <w:rPr>
          <w:rFonts w:ascii="Calibri" w:hAnsi="Calibri"/>
          <w:sz w:val="24"/>
          <w:szCs w:val="24"/>
        </w:rPr>
        <w:t>bugün de</w:t>
      </w:r>
      <w:r w:rsidR="009C0882" w:rsidRPr="005A262D">
        <w:rPr>
          <w:rFonts w:ascii="Calibri" w:hAnsi="Calibri"/>
          <w:sz w:val="24"/>
          <w:szCs w:val="24"/>
        </w:rPr>
        <w:t xml:space="preserve"> kaybettiğimiz meslektaşlarımız</w:t>
      </w:r>
      <w:r>
        <w:rPr>
          <w:rFonts w:ascii="Calibri" w:hAnsi="Calibri"/>
          <w:sz w:val="24"/>
          <w:szCs w:val="24"/>
        </w:rPr>
        <w:t>ın</w:t>
      </w:r>
      <w:r w:rsidR="009C0882" w:rsidRPr="005A262D">
        <w:rPr>
          <w:rFonts w:ascii="Calibri" w:hAnsi="Calibri"/>
          <w:sz w:val="24"/>
          <w:szCs w:val="24"/>
        </w:rPr>
        <w:t xml:space="preserve"> ve ekip arkadaşlarımızın anıları önünde saygı ile eğiliyoruz</w:t>
      </w:r>
      <w:r>
        <w:rPr>
          <w:rFonts w:ascii="Calibri" w:hAnsi="Calibri"/>
          <w:sz w:val="24"/>
          <w:szCs w:val="24"/>
        </w:rPr>
        <w:t>.</w:t>
      </w:r>
    </w:p>
    <w:p w14:paraId="2CEBA2AF" w14:textId="18AF2FA3" w:rsidR="005A262D" w:rsidRPr="00D75445" w:rsidRDefault="001D42CD" w:rsidP="0075562E">
      <w:pPr>
        <w:spacing w:before="154" w:after="0" w:line="240" w:lineRule="auto"/>
        <w:jc w:val="both"/>
        <w:rPr>
          <w:rFonts w:ascii="Calibri" w:eastAsiaTheme="majorEastAsia" w:hAnsi="Calibri" w:cstheme="majorBidi"/>
          <w:b/>
          <w:color w:val="000000" w:themeColor="text1"/>
          <w:kern w:val="24"/>
          <w:sz w:val="24"/>
          <w:szCs w:val="24"/>
        </w:rPr>
      </w:pPr>
      <w:r w:rsidRPr="00D75445">
        <w:rPr>
          <w:rFonts w:ascii="Calibri" w:eastAsiaTheme="majorEastAsia" w:hAnsi="Calibri" w:cstheme="majorBidi"/>
          <w:b/>
          <w:color w:val="000000" w:themeColor="text1"/>
          <w:kern w:val="24"/>
          <w:sz w:val="24"/>
          <w:szCs w:val="24"/>
        </w:rPr>
        <w:t>Şiddetin olmadığı bir sağlık sistemi kurmak mümkün</w:t>
      </w:r>
      <w:r w:rsidR="00D75445">
        <w:rPr>
          <w:rFonts w:ascii="Calibri" w:eastAsiaTheme="majorEastAsia" w:hAnsi="Calibri" w:cstheme="majorBidi"/>
          <w:b/>
          <w:color w:val="000000" w:themeColor="text1"/>
          <w:kern w:val="24"/>
          <w:sz w:val="24"/>
          <w:szCs w:val="24"/>
        </w:rPr>
        <w:t>!</w:t>
      </w:r>
    </w:p>
    <w:p w14:paraId="66CCCF4A" w14:textId="77777777" w:rsidR="001D42CD" w:rsidRPr="00BD0861" w:rsidRDefault="001D42CD" w:rsidP="0075562E">
      <w:pPr>
        <w:kinsoku w:val="0"/>
        <w:overflowPunct w:val="0"/>
        <w:spacing w:line="360" w:lineRule="auto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BD0861">
        <w:rPr>
          <w:rFonts w:ascii="Calibri" w:eastAsiaTheme="majorEastAsia" w:hAnsi="Calibri" w:cstheme="majorBidi"/>
          <w:b/>
          <w:bCs/>
          <w:color w:val="000000" w:themeColor="text1"/>
          <w:kern w:val="24"/>
          <w:sz w:val="24"/>
          <w:szCs w:val="24"/>
        </w:rPr>
        <w:t>Bunun için;</w:t>
      </w:r>
    </w:p>
    <w:p w14:paraId="5A39412B" w14:textId="77777777" w:rsidR="00A04412" w:rsidRPr="00BD0861" w:rsidRDefault="001D42CD" w:rsidP="0075562E">
      <w:pPr>
        <w:pStyle w:val="ListeParagraf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Calibri" w:hAnsi="Calibri"/>
        </w:rPr>
      </w:pPr>
      <w:r w:rsidRPr="00BD0861">
        <w:rPr>
          <w:rFonts w:ascii="Calibri" w:eastAsiaTheme="minorEastAsia" w:hAnsi="Calibri"/>
          <w:color w:val="000000" w:themeColor="text1"/>
          <w:kern w:val="24"/>
        </w:rPr>
        <w:t>P</w:t>
      </w:r>
      <w:r w:rsidR="00A04412" w:rsidRPr="00BD0861">
        <w:rPr>
          <w:rFonts w:ascii="Calibri" w:eastAsiaTheme="minorEastAsia" w:hAnsi="Calibri"/>
          <w:color w:val="000000" w:themeColor="text1"/>
          <w:kern w:val="24"/>
        </w:rPr>
        <w:t>erformans sistemi kaldırılmalı,</w:t>
      </w:r>
      <w:r w:rsidR="005A262D" w:rsidRPr="00BD0861">
        <w:rPr>
          <w:rFonts w:ascii="Calibri" w:eastAsiaTheme="minorEastAsia" w:hAnsi="Calibri"/>
          <w:color w:val="000000" w:themeColor="text1"/>
          <w:kern w:val="24"/>
        </w:rPr>
        <w:t xml:space="preserve"> </w:t>
      </w:r>
      <w:r w:rsidR="00A04412" w:rsidRPr="00BD0861">
        <w:rPr>
          <w:rFonts w:ascii="Calibri" w:eastAsiaTheme="minorEastAsia" w:hAnsi="Calibri"/>
          <w:color w:val="000000" w:themeColor="text1"/>
          <w:kern w:val="24"/>
        </w:rPr>
        <w:t>ekip çalışmasını özendiren nitelikli çalışma düzenine geçilmeli</w:t>
      </w:r>
      <w:r w:rsidR="00DF0D9C" w:rsidRPr="00BD0861">
        <w:rPr>
          <w:rFonts w:ascii="Calibri" w:eastAsiaTheme="minorEastAsia" w:hAnsi="Calibri"/>
          <w:color w:val="000000" w:themeColor="text1"/>
          <w:kern w:val="24"/>
        </w:rPr>
        <w:t>dir</w:t>
      </w:r>
      <w:r w:rsidR="00A04412" w:rsidRPr="00BD0861">
        <w:rPr>
          <w:rFonts w:ascii="Calibri" w:eastAsiaTheme="minorEastAsia" w:hAnsi="Calibri"/>
          <w:color w:val="000000" w:themeColor="text1"/>
          <w:kern w:val="24"/>
        </w:rPr>
        <w:t>.</w:t>
      </w:r>
    </w:p>
    <w:p w14:paraId="6185EF0D" w14:textId="774B7043" w:rsidR="00A23FCB" w:rsidRPr="00BD0861" w:rsidRDefault="005A262D" w:rsidP="0075562E">
      <w:pPr>
        <w:pStyle w:val="ListeParagraf"/>
        <w:numPr>
          <w:ilvl w:val="0"/>
          <w:numId w:val="7"/>
        </w:numPr>
        <w:jc w:val="both"/>
        <w:rPr>
          <w:rFonts w:ascii="Calibri" w:hAnsi="Calibri"/>
        </w:rPr>
      </w:pPr>
      <w:r w:rsidRPr="00BD0861">
        <w:rPr>
          <w:rFonts w:ascii="Calibri" w:hAnsi="Calibri"/>
        </w:rPr>
        <w:t>R</w:t>
      </w:r>
      <w:r w:rsidR="00A23FCB" w:rsidRPr="00BD0861">
        <w:rPr>
          <w:rFonts w:ascii="Calibri" w:hAnsi="Calibri"/>
        </w:rPr>
        <w:t>andevular</w:t>
      </w:r>
      <w:r w:rsidRPr="00BD0861">
        <w:rPr>
          <w:rFonts w:ascii="Calibri" w:hAnsi="Calibri"/>
        </w:rPr>
        <w:t xml:space="preserve"> </w:t>
      </w:r>
      <w:r w:rsidR="00A23FCB" w:rsidRPr="00BD0861">
        <w:rPr>
          <w:rFonts w:ascii="Calibri" w:hAnsi="Calibri"/>
        </w:rPr>
        <w:t xml:space="preserve">hastaya yeterli süre ayrılacak şekilde düzenlenmelidir. </w:t>
      </w:r>
    </w:p>
    <w:p w14:paraId="6A30BD28" w14:textId="41D3E849" w:rsidR="00A04412" w:rsidRPr="00BD0861" w:rsidRDefault="005A262D" w:rsidP="0075562E">
      <w:pPr>
        <w:pStyle w:val="ListeParagraf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Calibri" w:hAnsi="Calibri"/>
        </w:rPr>
      </w:pPr>
      <w:r w:rsidRPr="00BD0861">
        <w:rPr>
          <w:rFonts w:ascii="Calibri" w:eastAsiaTheme="minorEastAsia" w:hAnsi="Calibri"/>
          <w:color w:val="000000" w:themeColor="text1"/>
          <w:kern w:val="24"/>
        </w:rPr>
        <w:t>Sağlık kurumlarında y</w:t>
      </w:r>
      <w:r w:rsidR="00A04412" w:rsidRPr="00BD0861">
        <w:rPr>
          <w:rFonts w:ascii="Calibri" w:eastAsiaTheme="minorEastAsia" w:hAnsi="Calibri"/>
          <w:color w:val="000000" w:themeColor="text1"/>
          <w:kern w:val="24"/>
        </w:rPr>
        <w:t xml:space="preserve">eterli sayıda </w:t>
      </w:r>
      <w:r w:rsidRPr="00BD0861">
        <w:rPr>
          <w:rFonts w:ascii="Calibri" w:eastAsiaTheme="minorEastAsia" w:hAnsi="Calibri"/>
          <w:color w:val="000000" w:themeColor="text1"/>
          <w:kern w:val="24"/>
        </w:rPr>
        <w:t xml:space="preserve">güvenceli sağlık çalışanı görevlendirilmelidir. </w:t>
      </w:r>
    </w:p>
    <w:p w14:paraId="6AD595E6" w14:textId="241EB320" w:rsidR="00A23FCB" w:rsidRPr="00BD0861" w:rsidRDefault="00A23FCB" w:rsidP="0075562E">
      <w:pPr>
        <w:pStyle w:val="ListeParagraf"/>
        <w:numPr>
          <w:ilvl w:val="0"/>
          <w:numId w:val="7"/>
        </w:numPr>
        <w:jc w:val="both"/>
        <w:rPr>
          <w:rFonts w:ascii="Calibri" w:hAnsi="Calibri"/>
        </w:rPr>
      </w:pPr>
      <w:r w:rsidRPr="00BD0861">
        <w:rPr>
          <w:rFonts w:ascii="Calibri" w:hAnsi="Calibri"/>
        </w:rPr>
        <w:t xml:space="preserve">Sağlık kurumlarında güvenli çalışma koşulları sağlanmalıdır. </w:t>
      </w:r>
    </w:p>
    <w:p w14:paraId="1EE487C0" w14:textId="48CAA4F9" w:rsidR="00A23FCB" w:rsidRPr="00BD0861" w:rsidRDefault="00A23FCB" w:rsidP="0075562E">
      <w:pPr>
        <w:pStyle w:val="ListeParagraf"/>
        <w:numPr>
          <w:ilvl w:val="0"/>
          <w:numId w:val="7"/>
        </w:numPr>
        <w:jc w:val="both"/>
        <w:rPr>
          <w:rFonts w:ascii="Calibri" w:hAnsi="Calibri"/>
        </w:rPr>
      </w:pPr>
      <w:r w:rsidRPr="00BD0861">
        <w:rPr>
          <w:rFonts w:ascii="Calibri" w:hAnsi="Calibri"/>
        </w:rPr>
        <w:t xml:space="preserve">Merkezi </w:t>
      </w:r>
      <w:proofErr w:type="gramStart"/>
      <w:r w:rsidRPr="00BD0861">
        <w:rPr>
          <w:rFonts w:ascii="Calibri" w:hAnsi="Calibri"/>
        </w:rPr>
        <w:t>şikayet</w:t>
      </w:r>
      <w:proofErr w:type="gramEnd"/>
      <w:r w:rsidRPr="00BD0861">
        <w:rPr>
          <w:rFonts w:ascii="Calibri" w:hAnsi="Calibri"/>
        </w:rPr>
        <w:t xml:space="preserve"> hatları kaldırılmalı</w:t>
      </w:r>
      <w:r w:rsidR="00DF0D9C" w:rsidRPr="00BD0861">
        <w:rPr>
          <w:rFonts w:ascii="Calibri" w:hAnsi="Calibri"/>
        </w:rPr>
        <w:t>dır</w:t>
      </w:r>
      <w:r w:rsidRPr="00BD0861">
        <w:rPr>
          <w:rFonts w:ascii="Calibri" w:hAnsi="Calibri"/>
        </w:rPr>
        <w:t xml:space="preserve">. </w:t>
      </w:r>
    </w:p>
    <w:p w14:paraId="40389981" w14:textId="77777777" w:rsidR="005A262D" w:rsidRPr="00BD0861" w:rsidRDefault="00A23FCB" w:rsidP="0075562E">
      <w:pPr>
        <w:pStyle w:val="ListeParagraf"/>
        <w:numPr>
          <w:ilvl w:val="0"/>
          <w:numId w:val="7"/>
        </w:numPr>
        <w:jc w:val="both"/>
        <w:rPr>
          <w:rFonts w:ascii="Calibri" w:hAnsi="Calibri"/>
        </w:rPr>
      </w:pPr>
      <w:r w:rsidRPr="00BD0861">
        <w:rPr>
          <w:rFonts w:ascii="Calibri" w:hAnsi="Calibri"/>
        </w:rPr>
        <w:t xml:space="preserve">Acil servislerde sadece acil hastalara hizmet verilmelidir.    </w:t>
      </w:r>
    </w:p>
    <w:p w14:paraId="736B78FD" w14:textId="77777777" w:rsidR="00263214" w:rsidRDefault="005A262D" w:rsidP="0075562E">
      <w:pPr>
        <w:pStyle w:val="ListeParagraf"/>
        <w:numPr>
          <w:ilvl w:val="0"/>
          <w:numId w:val="7"/>
        </w:numPr>
        <w:jc w:val="both"/>
        <w:rPr>
          <w:rFonts w:ascii="Calibri" w:hAnsi="Calibri"/>
        </w:rPr>
      </w:pPr>
      <w:r w:rsidRPr="00BD0861">
        <w:rPr>
          <w:rFonts w:ascii="Calibri" w:hAnsi="Calibri"/>
        </w:rPr>
        <w:t>TTB’nin önerdiği caydırıcı yasa teklifi hayata geçirilmelidir.</w:t>
      </w:r>
    </w:p>
    <w:p w14:paraId="16E5AF13" w14:textId="77777777" w:rsidR="00263214" w:rsidRDefault="00263214" w:rsidP="0075562E">
      <w:pPr>
        <w:pStyle w:val="ListeParagraf"/>
        <w:jc w:val="both"/>
        <w:rPr>
          <w:rFonts w:ascii="Calibri" w:hAnsi="Calibri"/>
        </w:rPr>
      </w:pPr>
    </w:p>
    <w:p w14:paraId="1B36A95D" w14:textId="2127AFD6" w:rsidR="00A23FCB" w:rsidRPr="00263214" w:rsidRDefault="005A262D" w:rsidP="0075562E">
      <w:pPr>
        <w:pStyle w:val="ListeParagraf"/>
        <w:jc w:val="both"/>
        <w:rPr>
          <w:rFonts w:ascii="Calibri" w:hAnsi="Calibri"/>
        </w:rPr>
      </w:pPr>
      <w:r w:rsidRPr="00263214">
        <w:rPr>
          <w:rFonts w:ascii="Calibri" w:hAnsi="Calibri"/>
          <w:b/>
        </w:rPr>
        <w:t xml:space="preserve">Şiddetsiz </w:t>
      </w:r>
      <w:r w:rsidR="00263214">
        <w:rPr>
          <w:rFonts w:ascii="Calibri" w:hAnsi="Calibri"/>
          <w:b/>
        </w:rPr>
        <w:t>b</w:t>
      </w:r>
      <w:r w:rsidRPr="00263214">
        <w:rPr>
          <w:rFonts w:ascii="Calibri" w:hAnsi="Calibri"/>
          <w:b/>
        </w:rPr>
        <w:t>ir ülke</w:t>
      </w:r>
      <w:r w:rsidR="00263214">
        <w:rPr>
          <w:rFonts w:ascii="Calibri" w:hAnsi="Calibri"/>
          <w:b/>
        </w:rPr>
        <w:t>,</w:t>
      </w:r>
      <w:r w:rsidRPr="00263214">
        <w:rPr>
          <w:rFonts w:ascii="Calibri" w:hAnsi="Calibri"/>
          <w:b/>
        </w:rPr>
        <w:t xml:space="preserve"> </w:t>
      </w:r>
      <w:r w:rsidR="00263214">
        <w:rPr>
          <w:rFonts w:ascii="Calibri" w:hAnsi="Calibri"/>
          <w:b/>
        </w:rPr>
        <w:t>ş</w:t>
      </w:r>
      <w:r w:rsidRPr="00263214">
        <w:rPr>
          <w:rFonts w:ascii="Calibri" w:hAnsi="Calibri"/>
          <w:b/>
        </w:rPr>
        <w:t xml:space="preserve">iddetsiz </w:t>
      </w:r>
      <w:r w:rsidR="00263214">
        <w:rPr>
          <w:rFonts w:ascii="Calibri" w:hAnsi="Calibri"/>
          <w:b/>
        </w:rPr>
        <w:t>b</w:t>
      </w:r>
      <w:r w:rsidRPr="00263214">
        <w:rPr>
          <w:rFonts w:ascii="Calibri" w:hAnsi="Calibri"/>
          <w:b/>
        </w:rPr>
        <w:t xml:space="preserve">ir </w:t>
      </w:r>
      <w:r w:rsidR="00263214">
        <w:rPr>
          <w:rFonts w:ascii="Calibri" w:hAnsi="Calibri"/>
          <w:b/>
        </w:rPr>
        <w:t>s</w:t>
      </w:r>
      <w:r w:rsidRPr="00263214">
        <w:rPr>
          <w:rFonts w:ascii="Calibri" w:hAnsi="Calibri"/>
          <w:b/>
        </w:rPr>
        <w:t xml:space="preserve">ağlık </w:t>
      </w:r>
      <w:r w:rsidR="00263214">
        <w:rPr>
          <w:rFonts w:ascii="Calibri" w:hAnsi="Calibri"/>
          <w:b/>
        </w:rPr>
        <w:t>o</w:t>
      </w:r>
      <w:r w:rsidRPr="00263214">
        <w:rPr>
          <w:rFonts w:ascii="Calibri" w:hAnsi="Calibri"/>
          <w:b/>
        </w:rPr>
        <w:t xml:space="preserve">rtamı </w:t>
      </w:r>
      <w:r w:rsidR="00263214">
        <w:rPr>
          <w:rFonts w:ascii="Calibri" w:hAnsi="Calibri"/>
          <w:b/>
        </w:rPr>
        <w:t>i</w:t>
      </w:r>
      <w:r w:rsidRPr="00263214">
        <w:rPr>
          <w:rFonts w:ascii="Calibri" w:hAnsi="Calibri"/>
          <w:b/>
        </w:rPr>
        <w:t>stiyoruz!</w:t>
      </w:r>
      <w:r w:rsidR="00A23FCB" w:rsidRPr="00263214">
        <w:rPr>
          <w:rFonts w:ascii="Calibri" w:hAnsi="Calibri"/>
        </w:rPr>
        <w:t xml:space="preserve"> </w:t>
      </w:r>
    </w:p>
    <w:p w14:paraId="6DA7B343" w14:textId="77777777" w:rsidR="0075562E" w:rsidRPr="00263214" w:rsidRDefault="0075562E">
      <w:pPr>
        <w:pStyle w:val="ListeParagraf"/>
        <w:jc w:val="both"/>
        <w:rPr>
          <w:rFonts w:ascii="Calibri" w:hAnsi="Calibri"/>
        </w:rPr>
      </w:pPr>
    </w:p>
    <w:sectPr w:rsidR="0075562E" w:rsidRPr="0026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14E"/>
    <w:multiLevelType w:val="hybridMultilevel"/>
    <w:tmpl w:val="44086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84310"/>
    <w:multiLevelType w:val="hybridMultilevel"/>
    <w:tmpl w:val="DE6A3048"/>
    <w:lvl w:ilvl="0" w:tplc="A0CA11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E10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4C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A30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EA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2E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65C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EBF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46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021AA"/>
    <w:multiLevelType w:val="hybridMultilevel"/>
    <w:tmpl w:val="7F207226"/>
    <w:lvl w:ilvl="0" w:tplc="84C4F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2E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4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87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8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02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2A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C3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89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F11C4D"/>
    <w:multiLevelType w:val="hybridMultilevel"/>
    <w:tmpl w:val="D22A3C68"/>
    <w:lvl w:ilvl="0" w:tplc="C1464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A5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7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8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E9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27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A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A8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23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E83A63"/>
    <w:multiLevelType w:val="hybridMultilevel"/>
    <w:tmpl w:val="565EB11A"/>
    <w:lvl w:ilvl="0" w:tplc="9E8C0B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ABD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6D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41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EF0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EE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E0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E7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AA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669AF"/>
    <w:multiLevelType w:val="hybridMultilevel"/>
    <w:tmpl w:val="356AA8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138CC"/>
    <w:multiLevelType w:val="hybridMultilevel"/>
    <w:tmpl w:val="5F104034"/>
    <w:lvl w:ilvl="0" w:tplc="8D267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01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44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61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C2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60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A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0F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A3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D6"/>
    <w:rsid w:val="00000C8E"/>
    <w:rsid w:val="0000350B"/>
    <w:rsid w:val="000B7A8A"/>
    <w:rsid w:val="000D11E6"/>
    <w:rsid w:val="00172572"/>
    <w:rsid w:val="001735DA"/>
    <w:rsid w:val="001D42CD"/>
    <w:rsid w:val="00207B9B"/>
    <w:rsid w:val="00263214"/>
    <w:rsid w:val="0028239C"/>
    <w:rsid w:val="002C7943"/>
    <w:rsid w:val="003C4F48"/>
    <w:rsid w:val="00491B87"/>
    <w:rsid w:val="004B6124"/>
    <w:rsid w:val="004C79DC"/>
    <w:rsid w:val="005A262D"/>
    <w:rsid w:val="00671813"/>
    <w:rsid w:val="006A3DB1"/>
    <w:rsid w:val="006F70D6"/>
    <w:rsid w:val="0075562E"/>
    <w:rsid w:val="008B152B"/>
    <w:rsid w:val="009C0882"/>
    <w:rsid w:val="009C5B9E"/>
    <w:rsid w:val="00A04412"/>
    <w:rsid w:val="00A23FCB"/>
    <w:rsid w:val="00A406F1"/>
    <w:rsid w:val="00A57494"/>
    <w:rsid w:val="00AA0C45"/>
    <w:rsid w:val="00AA6CA4"/>
    <w:rsid w:val="00B062C0"/>
    <w:rsid w:val="00B56DEA"/>
    <w:rsid w:val="00BD0861"/>
    <w:rsid w:val="00C3658C"/>
    <w:rsid w:val="00C94600"/>
    <w:rsid w:val="00C960CE"/>
    <w:rsid w:val="00D14B8B"/>
    <w:rsid w:val="00D244F4"/>
    <w:rsid w:val="00D75445"/>
    <w:rsid w:val="00DD08A7"/>
    <w:rsid w:val="00DF0D9C"/>
    <w:rsid w:val="00E13F68"/>
    <w:rsid w:val="00E74439"/>
    <w:rsid w:val="00E979DA"/>
    <w:rsid w:val="00EA3747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3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rsid w:val="00491B87"/>
    <w:pPr>
      <w:spacing w:after="200" w:line="276" w:lineRule="auto"/>
      <w:jc w:val="center"/>
      <w:outlineLvl w:val="1"/>
    </w:pPr>
    <w:rPr>
      <w:rFonts w:ascii="Calibri" w:eastAsia="Calibri" w:hAnsi="Calibri" w:cs="Calibri"/>
      <w:b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50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03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91B87"/>
    <w:rPr>
      <w:rFonts w:ascii="Calibri" w:eastAsia="Calibri" w:hAnsi="Calibri" w:cs="Calibri"/>
      <w:b/>
      <w:sz w:val="32"/>
      <w:szCs w:val="3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rsid w:val="00491B87"/>
    <w:pPr>
      <w:spacing w:after="200" w:line="276" w:lineRule="auto"/>
      <w:jc w:val="center"/>
      <w:outlineLvl w:val="1"/>
    </w:pPr>
    <w:rPr>
      <w:rFonts w:ascii="Calibri" w:eastAsia="Calibri" w:hAnsi="Calibri" w:cs="Calibri"/>
      <w:b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50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03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91B87"/>
    <w:rPr>
      <w:rFonts w:ascii="Calibri" w:eastAsia="Calibri" w:hAnsi="Calibri" w:cs="Calibri"/>
      <w:b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1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1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7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9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3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8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4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5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4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Atk2</dc:creator>
  <cp:lastModifiedBy>ASUS</cp:lastModifiedBy>
  <cp:revision>4</cp:revision>
  <cp:lastPrinted>2025-04-10T18:48:00Z</cp:lastPrinted>
  <dcterms:created xsi:type="dcterms:W3CDTF">2025-04-11T08:10:00Z</dcterms:created>
  <dcterms:modified xsi:type="dcterms:W3CDTF">2025-04-11T08:42:00Z</dcterms:modified>
</cp:coreProperties>
</file>